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0A05" w14:textId="77777777" w:rsidR="001B2647" w:rsidRPr="001B2647" w:rsidRDefault="001B2647" w:rsidP="001B2647">
      <w:pPr>
        <w:rPr>
          <w:rFonts w:asciiTheme="majorHAnsi" w:hAnsiTheme="majorHAnsi"/>
          <w:b/>
          <w:sz w:val="32"/>
          <w:szCs w:val="32"/>
        </w:rPr>
      </w:pPr>
      <w:r w:rsidRPr="001B2647">
        <w:rPr>
          <w:rFonts w:asciiTheme="majorHAnsi" w:hAnsiTheme="majorHAnsi"/>
          <w:b/>
          <w:sz w:val="32"/>
          <w:szCs w:val="32"/>
        </w:rPr>
        <w:t xml:space="preserve">Summary of the Operating Stations used for MARS Public Service Events </w:t>
      </w:r>
    </w:p>
    <w:p w14:paraId="0A90409B" w14:textId="76F6A17D" w:rsidR="001B2647" w:rsidRPr="001B2647" w:rsidRDefault="001B2647" w:rsidP="001B2647">
      <w:pPr>
        <w:rPr>
          <w:rFonts w:asciiTheme="majorHAnsi" w:hAnsiTheme="majorHAnsi"/>
          <w:b/>
          <w:sz w:val="32"/>
          <w:szCs w:val="32"/>
        </w:rPr>
      </w:pPr>
    </w:p>
    <w:p w14:paraId="5B0B252B" w14:textId="77777777" w:rsidR="001B2647" w:rsidRPr="001B2647" w:rsidRDefault="001B2647" w:rsidP="001B2647">
      <w:pPr>
        <w:spacing w:before="120"/>
        <w:rPr>
          <w:rFonts w:asciiTheme="majorHAnsi" w:hAnsiTheme="majorHAnsi"/>
          <w:bCs/>
        </w:rPr>
      </w:pPr>
      <w:r w:rsidRPr="001B2647">
        <w:rPr>
          <w:rFonts w:asciiTheme="majorHAnsi" w:hAnsiTheme="majorHAnsi"/>
          <w:bCs/>
        </w:rPr>
        <w:t>When using GPS coordinates taken from Google Earth remember that they always come with a margin of error, some greater than others. It is advisable to review the coordinates BEFORE starting to drive to the locations in order to confirm that you are familiar with the intended location. Bringing a map of the area may be needed to successfully navigate to the indicated Operating Stations.</w:t>
      </w:r>
    </w:p>
    <w:p w14:paraId="559DB890" w14:textId="77777777" w:rsidR="001B2647" w:rsidRPr="001B2647" w:rsidRDefault="001B2647" w:rsidP="001B2647">
      <w:pPr>
        <w:rPr>
          <w:rFonts w:asciiTheme="majorHAnsi" w:hAnsiTheme="majorHAnsi"/>
          <w:bCs/>
        </w:rPr>
      </w:pPr>
    </w:p>
    <w:p w14:paraId="1EBE5344" w14:textId="77777777" w:rsidR="001B2647" w:rsidRPr="001B2647" w:rsidRDefault="001B2647" w:rsidP="001B2647">
      <w:pPr>
        <w:rPr>
          <w:rFonts w:asciiTheme="majorHAnsi" w:hAnsiTheme="majorHAnsi"/>
          <w:bCs/>
        </w:rPr>
      </w:pPr>
      <w:r w:rsidRPr="001B2647">
        <w:rPr>
          <w:rFonts w:asciiTheme="majorHAnsi" w:hAnsiTheme="majorHAnsi"/>
          <w:bCs/>
        </w:rPr>
        <w:t xml:space="preserve">There may be a slight discrepancy between the two GPS coordinates formats due to margin of error differences and repositioning of dropped pins required to obtain the alternate formats on Google Earth. </w:t>
      </w:r>
    </w:p>
    <w:p w14:paraId="068D2136" w14:textId="77777777" w:rsidR="001B2647" w:rsidRPr="001B2647" w:rsidRDefault="001B2647" w:rsidP="001B2647">
      <w:pPr>
        <w:rPr>
          <w:rFonts w:asciiTheme="majorHAnsi" w:hAnsiTheme="majorHAnsi"/>
          <w:bCs/>
        </w:rPr>
      </w:pPr>
    </w:p>
    <w:p w14:paraId="6F3FCF5C" w14:textId="77777777" w:rsidR="001B2647" w:rsidRPr="001B2647" w:rsidRDefault="001B2647" w:rsidP="001B2647">
      <w:pPr>
        <w:rPr>
          <w:rFonts w:asciiTheme="majorHAnsi" w:hAnsiTheme="majorHAnsi"/>
          <w:bCs/>
        </w:rPr>
      </w:pPr>
      <w:r w:rsidRPr="001B2647">
        <w:rPr>
          <w:rFonts w:asciiTheme="majorHAnsi" w:hAnsiTheme="majorHAnsi"/>
          <w:bCs/>
        </w:rPr>
        <w:t xml:space="preserve">For frequency information, refer to the </w:t>
      </w:r>
      <w:r w:rsidRPr="001B2647">
        <w:rPr>
          <w:rFonts w:asciiTheme="majorHAnsi" w:hAnsiTheme="majorHAnsi"/>
          <w:b/>
        </w:rPr>
        <w:t>Frequency Plan and Duty Roster</w:t>
      </w:r>
      <w:r w:rsidRPr="001B2647">
        <w:rPr>
          <w:rFonts w:asciiTheme="majorHAnsi" w:hAnsiTheme="majorHAnsi"/>
          <w:bCs/>
        </w:rPr>
        <w:t xml:space="preserve"> for each event.</w:t>
      </w:r>
    </w:p>
    <w:p w14:paraId="7E02E5D8" w14:textId="77777777" w:rsidR="001B2647" w:rsidRDefault="001B2647" w:rsidP="001B2647">
      <w:pPr>
        <w:rPr>
          <w:rFonts w:asciiTheme="majorHAnsi" w:hAnsiTheme="majorHAnsi"/>
          <w:bCs/>
          <w:sz w:val="22"/>
          <w:szCs w:val="22"/>
        </w:rPr>
      </w:pPr>
    </w:p>
    <w:p w14:paraId="50387F30" w14:textId="77777777" w:rsidR="001B2647" w:rsidRPr="001B2647" w:rsidRDefault="001B2647" w:rsidP="001B2647">
      <w:pPr>
        <w:rPr>
          <w:rFonts w:asciiTheme="majorHAnsi" w:hAnsiTheme="majorHAnsi"/>
          <w:bCs/>
          <w:sz w:val="28"/>
          <w:szCs w:val="28"/>
        </w:rPr>
      </w:pPr>
      <w:r w:rsidRPr="001B2647">
        <w:rPr>
          <w:rFonts w:asciiTheme="majorHAnsi" w:hAnsiTheme="majorHAnsi"/>
          <w:b/>
          <w:sz w:val="28"/>
          <w:szCs w:val="28"/>
        </w:rPr>
        <w:t xml:space="preserve">Public Service Event: </w:t>
      </w:r>
      <w:r w:rsidRPr="001B2647">
        <w:rPr>
          <w:rFonts w:asciiTheme="majorHAnsi" w:hAnsiTheme="majorHAnsi"/>
          <w:sz w:val="28"/>
          <w:szCs w:val="28"/>
        </w:rPr>
        <w:t xml:space="preserve">BCPP Peak Hike </w:t>
      </w:r>
    </w:p>
    <w:p w14:paraId="227427AF" w14:textId="77777777" w:rsidR="0094394F" w:rsidRDefault="0094394F">
      <w:pPr>
        <w:rPr>
          <w:rFonts w:asciiTheme="majorHAnsi" w:hAnsiTheme="majorHAnsi"/>
        </w:rPr>
      </w:pPr>
    </w:p>
    <w:tbl>
      <w:tblPr>
        <w:tblStyle w:val="TableGrid"/>
        <w:tblW w:w="9990" w:type="dxa"/>
        <w:tblLook w:val="04A0" w:firstRow="1" w:lastRow="0" w:firstColumn="1" w:lastColumn="0" w:noHBand="0" w:noVBand="1"/>
      </w:tblPr>
      <w:tblGrid>
        <w:gridCol w:w="1710"/>
        <w:gridCol w:w="2520"/>
        <w:gridCol w:w="2790"/>
        <w:gridCol w:w="1800"/>
        <w:gridCol w:w="1170"/>
      </w:tblGrid>
      <w:tr w:rsidR="001B2647" w:rsidRPr="001B2647" w14:paraId="6FE7C8DD" w14:textId="77777777" w:rsidTr="001B2647">
        <w:tc>
          <w:tcPr>
            <w:tcW w:w="1710" w:type="dxa"/>
          </w:tcPr>
          <w:p w14:paraId="5D2336D8" w14:textId="77777777" w:rsidR="001B2647" w:rsidRPr="001B2647" w:rsidRDefault="001B2647" w:rsidP="001B2647">
            <w:pPr>
              <w:rPr>
                <w:rFonts w:asciiTheme="majorHAnsi" w:hAnsiTheme="majorHAnsi"/>
                <w:b/>
                <w:sz w:val="20"/>
                <w:szCs w:val="20"/>
              </w:rPr>
            </w:pPr>
            <w:r w:rsidRPr="001B2647">
              <w:rPr>
                <w:rFonts w:asciiTheme="majorHAnsi" w:hAnsiTheme="majorHAnsi"/>
                <w:b/>
                <w:sz w:val="20"/>
                <w:szCs w:val="20"/>
              </w:rPr>
              <w:t>Operating Station</w:t>
            </w:r>
          </w:p>
          <w:p w14:paraId="2AFBE73E" w14:textId="77777777" w:rsidR="001B2647" w:rsidRPr="001B2647" w:rsidRDefault="001B2647" w:rsidP="001B2647">
            <w:pPr>
              <w:rPr>
                <w:rFonts w:asciiTheme="majorHAnsi" w:hAnsiTheme="majorHAnsi"/>
                <w:b/>
                <w:sz w:val="20"/>
                <w:szCs w:val="20"/>
              </w:rPr>
            </w:pPr>
            <w:r w:rsidRPr="001B2647">
              <w:rPr>
                <w:rFonts w:asciiTheme="majorHAnsi" w:hAnsiTheme="majorHAnsi"/>
                <w:b/>
                <w:sz w:val="20"/>
                <w:szCs w:val="20"/>
              </w:rPr>
              <w:t>(Tactical)</w:t>
            </w:r>
          </w:p>
        </w:tc>
        <w:tc>
          <w:tcPr>
            <w:tcW w:w="2520" w:type="dxa"/>
          </w:tcPr>
          <w:p w14:paraId="1CE30925" w14:textId="77777777" w:rsidR="001B2647" w:rsidRPr="001B2647" w:rsidRDefault="001B2647" w:rsidP="001B2647">
            <w:pPr>
              <w:rPr>
                <w:rFonts w:asciiTheme="majorHAnsi" w:hAnsiTheme="majorHAnsi"/>
                <w:b/>
                <w:sz w:val="20"/>
                <w:szCs w:val="20"/>
              </w:rPr>
            </w:pPr>
            <w:r w:rsidRPr="001B2647">
              <w:rPr>
                <w:rFonts w:asciiTheme="majorHAnsi" w:hAnsiTheme="majorHAnsi"/>
                <w:b/>
                <w:sz w:val="20"/>
                <w:szCs w:val="20"/>
              </w:rPr>
              <w:t>GPS Coordinates</w:t>
            </w:r>
          </w:p>
          <w:p w14:paraId="4CE29F31" w14:textId="77777777" w:rsidR="001B2647" w:rsidRPr="001B2647" w:rsidRDefault="001B2647" w:rsidP="001B2647">
            <w:pPr>
              <w:rPr>
                <w:rFonts w:asciiTheme="majorHAnsi" w:hAnsiTheme="majorHAnsi"/>
                <w:b/>
                <w:sz w:val="20"/>
                <w:szCs w:val="20"/>
              </w:rPr>
            </w:pPr>
          </w:p>
        </w:tc>
        <w:tc>
          <w:tcPr>
            <w:tcW w:w="2790" w:type="dxa"/>
          </w:tcPr>
          <w:p w14:paraId="2D01F0F8" w14:textId="77777777" w:rsidR="001B2647" w:rsidRPr="001B2647" w:rsidRDefault="001B2647" w:rsidP="001B2647">
            <w:pPr>
              <w:rPr>
                <w:rFonts w:asciiTheme="majorHAnsi" w:hAnsiTheme="majorHAnsi"/>
                <w:b/>
                <w:sz w:val="20"/>
                <w:szCs w:val="20"/>
              </w:rPr>
            </w:pPr>
            <w:r w:rsidRPr="001B2647">
              <w:rPr>
                <w:rFonts w:asciiTheme="majorHAnsi" w:hAnsiTheme="majorHAnsi"/>
                <w:b/>
                <w:sz w:val="20"/>
                <w:szCs w:val="20"/>
              </w:rPr>
              <w:t>General location</w:t>
            </w:r>
          </w:p>
        </w:tc>
        <w:tc>
          <w:tcPr>
            <w:tcW w:w="1800" w:type="dxa"/>
          </w:tcPr>
          <w:p w14:paraId="3E862F96" w14:textId="77777777" w:rsidR="001B2647" w:rsidRPr="001B2647" w:rsidRDefault="001B2647" w:rsidP="001B2647">
            <w:pPr>
              <w:rPr>
                <w:rFonts w:asciiTheme="majorHAnsi" w:hAnsiTheme="majorHAnsi"/>
                <w:b/>
                <w:sz w:val="20"/>
                <w:szCs w:val="20"/>
              </w:rPr>
            </w:pPr>
            <w:r w:rsidRPr="001B2647">
              <w:rPr>
                <w:rFonts w:asciiTheme="majorHAnsi" w:hAnsiTheme="majorHAnsi"/>
                <w:b/>
                <w:sz w:val="20"/>
                <w:szCs w:val="20"/>
              </w:rPr>
              <w:t>Equipment</w:t>
            </w:r>
          </w:p>
        </w:tc>
        <w:tc>
          <w:tcPr>
            <w:tcW w:w="1170" w:type="dxa"/>
          </w:tcPr>
          <w:p w14:paraId="3CDC70FF" w14:textId="77777777" w:rsidR="001B2647" w:rsidRPr="001B2647" w:rsidRDefault="001B2647" w:rsidP="001B2647">
            <w:pPr>
              <w:rPr>
                <w:rFonts w:asciiTheme="majorHAnsi" w:hAnsiTheme="majorHAnsi"/>
                <w:b/>
                <w:sz w:val="20"/>
                <w:szCs w:val="20"/>
              </w:rPr>
            </w:pPr>
            <w:r w:rsidRPr="001B2647">
              <w:rPr>
                <w:rFonts w:asciiTheme="majorHAnsi" w:hAnsiTheme="majorHAnsi"/>
                <w:b/>
                <w:sz w:val="20"/>
                <w:szCs w:val="20"/>
              </w:rPr>
              <w:t>Event Type</w:t>
            </w:r>
          </w:p>
        </w:tc>
      </w:tr>
      <w:tr w:rsidR="001B2647" w:rsidRPr="001B2647" w14:paraId="2869CAD1" w14:textId="77777777" w:rsidTr="001B2647">
        <w:tc>
          <w:tcPr>
            <w:tcW w:w="1710" w:type="dxa"/>
          </w:tcPr>
          <w:p w14:paraId="2A11CB82" w14:textId="77777777" w:rsidR="001B2647" w:rsidRPr="001B2647" w:rsidRDefault="001B2647" w:rsidP="001B2647">
            <w:pPr>
              <w:rPr>
                <w:rFonts w:asciiTheme="majorHAnsi" w:hAnsiTheme="majorHAnsi"/>
                <w:bCs/>
                <w:sz w:val="20"/>
                <w:szCs w:val="20"/>
              </w:rPr>
            </w:pPr>
            <w:r w:rsidRPr="001B2647">
              <w:rPr>
                <w:rFonts w:asciiTheme="majorHAnsi" w:hAnsiTheme="majorHAnsi"/>
                <w:sz w:val="20"/>
                <w:szCs w:val="20"/>
              </w:rPr>
              <w:t>Net Control</w:t>
            </w:r>
          </w:p>
        </w:tc>
        <w:tc>
          <w:tcPr>
            <w:tcW w:w="2520" w:type="dxa"/>
          </w:tcPr>
          <w:p w14:paraId="07B91292"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37°52'33</w:t>
            </w:r>
            <w:proofErr w:type="gramStart"/>
            <w:r w:rsidRPr="001B2647">
              <w:rPr>
                <w:rFonts w:asciiTheme="majorHAnsi" w:hAnsiTheme="majorHAnsi"/>
                <w:bCs/>
                <w:sz w:val="20"/>
                <w:szCs w:val="20"/>
              </w:rPr>
              <w:t>.66</w:t>
            </w:r>
            <w:proofErr w:type="gramEnd"/>
            <w:r w:rsidRPr="001B2647">
              <w:rPr>
                <w:rFonts w:asciiTheme="majorHAnsi" w:hAnsiTheme="majorHAnsi"/>
                <w:bCs/>
                <w:sz w:val="20"/>
                <w:szCs w:val="20"/>
              </w:rPr>
              <w:t xml:space="preserve">"N, 122°34'57.43"W </w:t>
            </w:r>
          </w:p>
          <w:p w14:paraId="620A246F" w14:textId="3F577151" w:rsidR="001B2647" w:rsidRPr="001B2647" w:rsidRDefault="003E46BE" w:rsidP="001B2647">
            <w:pPr>
              <w:rPr>
                <w:rFonts w:asciiTheme="majorHAnsi" w:hAnsiTheme="majorHAnsi"/>
                <w:bCs/>
                <w:sz w:val="20"/>
                <w:szCs w:val="20"/>
              </w:rPr>
            </w:pPr>
            <w:hyperlink r:id="rId5" w:history="1">
              <w:proofErr w:type="gramStart"/>
              <w:r w:rsidR="001B2647" w:rsidRPr="00483B6E">
                <w:rPr>
                  <w:rStyle w:val="Hyperlink"/>
                  <w:rFonts w:asciiTheme="majorHAnsi" w:hAnsiTheme="majorHAnsi"/>
                  <w:bCs/>
                  <w:sz w:val="20"/>
                  <w:szCs w:val="20"/>
                </w:rPr>
                <w:t>37.876017˚ ,</w:t>
              </w:r>
              <w:proofErr w:type="gramEnd"/>
              <w:r w:rsidR="001B2647" w:rsidRPr="00483B6E">
                <w:rPr>
                  <w:rStyle w:val="Hyperlink"/>
                  <w:rFonts w:asciiTheme="majorHAnsi" w:hAnsiTheme="majorHAnsi"/>
                  <w:bCs/>
                  <w:sz w:val="20"/>
                  <w:szCs w:val="20"/>
                </w:rPr>
                <w:t xml:space="preserve"> -122.582619˚</w:t>
              </w:r>
            </w:hyperlink>
          </w:p>
          <w:p w14:paraId="3A249569" w14:textId="77777777" w:rsidR="001B2647" w:rsidRPr="001B2647" w:rsidRDefault="001B2647" w:rsidP="001B2647">
            <w:pPr>
              <w:rPr>
                <w:rFonts w:asciiTheme="majorHAnsi" w:hAnsiTheme="majorHAnsi"/>
                <w:bCs/>
                <w:sz w:val="20"/>
                <w:szCs w:val="20"/>
              </w:rPr>
            </w:pPr>
          </w:p>
        </w:tc>
        <w:tc>
          <w:tcPr>
            <w:tcW w:w="2790" w:type="dxa"/>
          </w:tcPr>
          <w:p w14:paraId="2884A3E1" w14:textId="01D93027" w:rsidR="001B2647" w:rsidRPr="001B2647" w:rsidRDefault="00483B6E" w:rsidP="001B2647">
            <w:pPr>
              <w:rPr>
                <w:rFonts w:asciiTheme="majorHAnsi" w:hAnsiTheme="majorHAnsi"/>
                <w:bCs/>
                <w:sz w:val="20"/>
                <w:szCs w:val="20"/>
              </w:rPr>
            </w:pPr>
            <w:r>
              <w:rPr>
                <w:rFonts w:asciiTheme="majorHAnsi" w:hAnsiTheme="majorHAnsi"/>
                <w:bCs/>
                <w:sz w:val="20"/>
                <w:szCs w:val="20"/>
              </w:rPr>
              <w:t>Santos Meadows: Frank</w:t>
            </w:r>
            <w:r w:rsidR="001B2647" w:rsidRPr="001B2647">
              <w:rPr>
                <w:rFonts w:asciiTheme="majorHAnsi" w:hAnsiTheme="majorHAnsi"/>
                <w:bCs/>
                <w:sz w:val="20"/>
                <w:szCs w:val="20"/>
              </w:rPr>
              <w:t xml:space="preserve"> Valley Road/Muir Woods Rd. between </w:t>
            </w:r>
            <w:proofErr w:type="gramStart"/>
            <w:r w:rsidR="001B2647" w:rsidRPr="001B2647">
              <w:rPr>
                <w:rFonts w:asciiTheme="majorHAnsi" w:hAnsiTheme="majorHAnsi"/>
                <w:bCs/>
                <w:sz w:val="20"/>
                <w:szCs w:val="20"/>
              </w:rPr>
              <w:t>intersection</w:t>
            </w:r>
            <w:proofErr w:type="gramEnd"/>
            <w:r w:rsidR="001B2647" w:rsidRPr="001B2647">
              <w:rPr>
                <w:rFonts w:asciiTheme="majorHAnsi" w:hAnsiTheme="majorHAnsi"/>
                <w:bCs/>
                <w:sz w:val="20"/>
                <w:szCs w:val="20"/>
              </w:rPr>
              <w:t xml:space="preserve"> of Hwy 1 with the National Park entrance.</w:t>
            </w:r>
          </w:p>
        </w:tc>
        <w:tc>
          <w:tcPr>
            <w:tcW w:w="1800" w:type="dxa"/>
          </w:tcPr>
          <w:p w14:paraId="038FB433" w14:textId="77777777" w:rsidR="001B2647" w:rsidRPr="001B2647" w:rsidRDefault="001B2647" w:rsidP="001B2647">
            <w:pPr>
              <w:rPr>
                <w:rFonts w:asciiTheme="majorHAnsi" w:hAnsiTheme="majorHAnsi"/>
                <w:bCs/>
                <w:sz w:val="20"/>
                <w:szCs w:val="20"/>
              </w:rPr>
            </w:pPr>
            <w:proofErr w:type="spellStart"/>
            <w:r w:rsidRPr="001B2647">
              <w:rPr>
                <w:rFonts w:asciiTheme="majorHAnsi" w:hAnsiTheme="majorHAnsi"/>
                <w:bCs/>
                <w:sz w:val="20"/>
                <w:szCs w:val="20"/>
              </w:rPr>
              <w:t>Comm</w:t>
            </w:r>
            <w:proofErr w:type="spellEnd"/>
            <w:r w:rsidRPr="001B2647">
              <w:rPr>
                <w:rFonts w:asciiTheme="majorHAnsi" w:hAnsiTheme="majorHAnsi"/>
                <w:bCs/>
                <w:sz w:val="20"/>
                <w:szCs w:val="20"/>
              </w:rPr>
              <w:t xml:space="preserve"> Truck with microwave link to Muir Beach For 911</w:t>
            </w:r>
          </w:p>
        </w:tc>
        <w:tc>
          <w:tcPr>
            <w:tcW w:w="1170" w:type="dxa"/>
          </w:tcPr>
          <w:p w14:paraId="3B00CA9D"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Hike</w:t>
            </w:r>
          </w:p>
        </w:tc>
      </w:tr>
      <w:tr w:rsidR="001B2647" w:rsidRPr="001B2647" w14:paraId="5AD9751D" w14:textId="77777777" w:rsidTr="001B2647">
        <w:tc>
          <w:tcPr>
            <w:tcW w:w="1710" w:type="dxa"/>
          </w:tcPr>
          <w:p w14:paraId="7D968F56"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Cardiac</w:t>
            </w:r>
          </w:p>
        </w:tc>
        <w:tc>
          <w:tcPr>
            <w:tcW w:w="2520" w:type="dxa"/>
          </w:tcPr>
          <w:p w14:paraId="1405C72A"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 xml:space="preserve">Entrance to </w:t>
            </w:r>
            <w:proofErr w:type="spellStart"/>
            <w:r w:rsidRPr="001B2647">
              <w:rPr>
                <w:rFonts w:asciiTheme="majorHAnsi" w:hAnsiTheme="majorHAnsi"/>
                <w:bCs/>
                <w:sz w:val="20"/>
                <w:szCs w:val="20"/>
              </w:rPr>
              <w:t>Pantoll</w:t>
            </w:r>
            <w:proofErr w:type="spellEnd"/>
            <w:r w:rsidRPr="001B2647">
              <w:rPr>
                <w:rFonts w:asciiTheme="majorHAnsi" w:hAnsiTheme="majorHAnsi"/>
                <w:bCs/>
                <w:sz w:val="20"/>
                <w:szCs w:val="20"/>
              </w:rPr>
              <w:t xml:space="preserve"> parking </w:t>
            </w:r>
          </w:p>
          <w:p w14:paraId="3CB63F8B"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37°54'14</w:t>
            </w:r>
            <w:proofErr w:type="gramStart"/>
            <w:r w:rsidRPr="001B2647">
              <w:rPr>
                <w:rFonts w:asciiTheme="majorHAnsi" w:hAnsiTheme="majorHAnsi"/>
                <w:bCs/>
                <w:sz w:val="20"/>
                <w:szCs w:val="20"/>
              </w:rPr>
              <w:t>.15</w:t>
            </w:r>
            <w:proofErr w:type="gramEnd"/>
            <w:r w:rsidRPr="001B2647">
              <w:rPr>
                <w:rFonts w:asciiTheme="majorHAnsi" w:hAnsiTheme="majorHAnsi"/>
                <w:bCs/>
                <w:sz w:val="20"/>
                <w:szCs w:val="20"/>
              </w:rPr>
              <w:t>"N, 122°36'14.77"W</w:t>
            </w:r>
          </w:p>
          <w:p w14:paraId="36B0948F" w14:textId="77777777" w:rsidR="001B2647" w:rsidRPr="001B2647" w:rsidRDefault="003E46BE" w:rsidP="001B2647">
            <w:pPr>
              <w:rPr>
                <w:rFonts w:asciiTheme="majorHAnsi" w:hAnsiTheme="majorHAnsi"/>
                <w:bCs/>
                <w:sz w:val="20"/>
                <w:szCs w:val="20"/>
              </w:rPr>
            </w:pPr>
            <w:hyperlink r:id="rId6" w:history="1">
              <w:r w:rsidR="001B2647" w:rsidRPr="0001028C">
                <w:rPr>
                  <w:rStyle w:val="Hyperlink"/>
                  <w:rFonts w:asciiTheme="majorHAnsi" w:hAnsiTheme="majorHAnsi"/>
                  <w:bCs/>
                  <w:sz w:val="20"/>
                  <w:szCs w:val="20"/>
                </w:rPr>
                <w:t>37.903931˚, -122.604103˚</w:t>
              </w:r>
            </w:hyperlink>
          </w:p>
          <w:p w14:paraId="2F3FFC5B" w14:textId="77777777" w:rsidR="001B2647" w:rsidRPr="001B2647" w:rsidRDefault="001B2647" w:rsidP="001B2647">
            <w:pPr>
              <w:rPr>
                <w:rFonts w:asciiTheme="majorHAnsi" w:hAnsiTheme="majorHAnsi"/>
                <w:bCs/>
                <w:sz w:val="20"/>
                <w:szCs w:val="20"/>
              </w:rPr>
            </w:pPr>
          </w:p>
          <w:p w14:paraId="44C0F0B2"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Cardiac Operating Station</w:t>
            </w:r>
          </w:p>
          <w:p w14:paraId="38DEBB00"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37°53'50</w:t>
            </w:r>
            <w:proofErr w:type="gramStart"/>
            <w:r w:rsidRPr="001B2647">
              <w:rPr>
                <w:rFonts w:asciiTheme="majorHAnsi" w:hAnsiTheme="majorHAnsi"/>
                <w:bCs/>
                <w:sz w:val="20"/>
                <w:szCs w:val="20"/>
              </w:rPr>
              <w:t>.45</w:t>
            </w:r>
            <w:proofErr w:type="gramEnd"/>
            <w:r w:rsidRPr="001B2647">
              <w:rPr>
                <w:rFonts w:asciiTheme="majorHAnsi" w:hAnsiTheme="majorHAnsi"/>
                <w:bCs/>
                <w:sz w:val="20"/>
                <w:szCs w:val="20"/>
              </w:rPr>
              <w:t>"N, 122°36'4.57"W</w:t>
            </w:r>
          </w:p>
          <w:p w14:paraId="53B8BCC6" w14:textId="77777777" w:rsidR="001B2647" w:rsidRPr="001B2647" w:rsidRDefault="003E46BE" w:rsidP="001B2647">
            <w:pPr>
              <w:rPr>
                <w:rFonts w:asciiTheme="majorHAnsi" w:hAnsiTheme="majorHAnsi"/>
                <w:bCs/>
                <w:sz w:val="20"/>
                <w:szCs w:val="20"/>
              </w:rPr>
            </w:pPr>
            <w:hyperlink r:id="rId7" w:history="1">
              <w:r w:rsidR="001B2647" w:rsidRPr="0001028C">
                <w:rPr>
                  <w:rStyle w:val="Hyperlink"/>
                  <w:rFonts w:asciiTheme="majorHAnsi" w:hAnsiTheme="majorHAnsi"/>
                  <w:bCs/>
                  <w:sz w:val="20"/>
                  <w:szCs w:val="20"/>
                </w:rPr>
                <w:t>37.897347˚, -122.601269˚</w:t>
              </w:r>
            </w:hyperlink>
          </w:p>
          <w:p w14:paraId="712EE699" w14:textId="77777777" w:rsidR="001B2647" w:rsidRPr="001B2647" w:rsidRDefault="001B2647" w:rsidP="001B2647">
            <w:pPr>
              <w:rPr>
                <w:rFonts w:asciiTheme="majorHAnsi" w:hAnsiTheme="majorHAnsi"/>
                <w:bCs/>
                <w:sz w:val="20"/>
                <w:szCs w:val="20"/>
              </w:rPr>
            </w:pPr>
          </w:p>
        </w:tc>
        <w:tc>
          <w:tcPr>
            <w:tcW w:w="2790" w:type="dxa"/>
          </w:tcPr>
          <w:p w14:paraId="2F516049"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 xml:space="preserve">¼ mile down dirt road from </w:t>
            </w:r>
            <w:proofErr w:type="spellStart"/>
            <w:r w:rsidRPr="001B2647">
              <w:rPr>
                <w:rFonts w:asciiTheme="majorHAnsi" w:hAnsiTheme="majorHAnsi"/>
                <w:bCs/>
                <w:sz w:val="20"/>
                <w:szCs w:val="20"/>
              </w:rPr>
              <w:t>Pantoll</w:t>
            </w:r>
            <w:proofErr w:type="spellEnd"/>
            <w:r w:rsidRPr="001B2647">
              <w:rPr>
                <w:rFonts w:asciiTheme="majorHAnsi" w:hAnsiTheme="majorHAnsi"/>
                <w:bCs/>
                <w:sz w:val="20"/>
                <w:szCs w:val="20"/>
              </w:rPr>
              <w:t xml:space="preserve"> past Corporation yard. Since there is limited parking at Cardiac, it is preferable to park at the </w:t>
            </w:r>
            <w:proofErr w:type="spellStart"/>
            <w:r w:rsidRPr="001B2647">
              <w:rPr>
                <w:rFonts w:asciiTheme="majorHAnsi" w:hAnsiTheme="majorHAnsi"/>
                <w:bCs/>
                <w:sz w:val="20"/>
                <w:szCs w:val="20"/>
              </w:rPr>
              <w:t>Pantoll</w:t>
            </w:r>
            <w:proofErr w:type="spellEnd"/>
            <w:r w:rsidRPr="001B2647">
              <w:rPr>
                <w:rFonts w:asciiTheme="majorHAnsi" w:hAnsiTheme="majorHAnsi"/>
                <w:bCs/>
                <w:sz w:val="20"/>
                <w:szCs w:val="20"/>
              </w:rPr>
              <w:t xml:space="preserve"> State Park parking lot and then do the 20-minute walk to Cardiac.</w:t>
            </w:r>
          </w:p>
        </w:tc>
        <w:tc>
          <w:tcPr>
            <w:tcW w:w="1800" w:type="dxa"/>
          </w:tcPr>
          <w:p w14:paraId="5FE7AF27" w14:textId="05EEFA74" w:rsidR="001B2647" w:rsidRPr="003E46BE" w:rsidRDefault="003E46BE" w:rsidP="001B2647">
            <w:pPr>
              <w:rPr>
                <w:rFonts w:asciiTheme="majorHAnsi" w:hAnsiTheme="majorHAnsi"/>
                <w:b/>
                <w:bCs/>
                <w:sz w:val="20"/>
                <w:szCs w:val="20"/>
              </w:rPr>
            </w:pPr>
            <w:r w:rsidRPr="003E46BE">
              <w:rPr>
                <w:rFonts w:asciiTheme="majorHAnsi" w:hAnsiTheme="majorHAnsi"/>
                <w:b/>
                <w:bCs/>
                <w:sz w:val="20"/>
                <w:szCs w:val="20"/>
              </w:rPr>
              <w:t>No HT</w:t>
            </w:r>
          </w:p>
          <w:p w14:paraId="563754D1" w14:textId="77777777" w:rsidR="001B2647" w:rsidRPr="001B2647" w:rsidRDefault="001B2647" w:rsidP="001B2647">
            <w:pPr>
              <w:rPr>
                <w:rFonts w:asciiTheme="majorHAnsi" w:hAnsiTheme="majorHAnsi"/>
                <w:bCs/>
                <w:sz w:val="20"/>
                <w:szCs w:val="20"/>
              </w:rPr>
            </w:pPr>
          </w:p>
          <w:p w14:paraId="23BDB41D" w14:textId="5AE9CF23" w:rsidR="001B2647" w:rsidRPr="003E46BE" w:rsidRDefault="001B2647" w:rsidP="001B2647">
            <w:pPr>
              <w:rPr>
                <w:rFonts w:asciiTheme="majorHAnsi" w:hAnsiTheme="majorHAnsi"/>
                <w:b/>
                <w:bCs/>
                <w:sz w:val="20"/>
                <w:szCs w:val="20"/>
              </w:rPr>
            </w:pPr>
            <w:r w:rsidRPr="001B2647">
              <w:rPr>
                <w:rFonts w:asciiTheme="majorHAnsi" w:hAnsiTheme="majorHAnsi"/>
                <w:bCs/>
                <w:sz w:val="20"/>
                <w:szCs w:val="20"/>
              </w:rPr>
              <w:t>50W Por</w:t>
            </w:r>
            <w:r w:rsidR="003E46BE">
              <w:rPr>
                <w:rFonts w:asciiTheme="majorHAnsi" w:hAnsiTheme="majorHAnsi"/>
                <w:bCs/>
                <w:sz w:val="20"/>
                <w:szCs w:val="20"/>
              </w:rPr>
              <w:t>table rig with antenna and mast</w:t>
            </w:r>
            <w:bookmarkStart w:id="0" w:name="_GoBack"/>
            <w:bookmarkEnd w:id="0"/>
          </w:p>
          <w:p w14:paraId="3FB37C60" w14:textId="77777777" w:rsidR="001B2647" w:rsidRPr="001B2647" w:rsidRDefault="001B2647" w:rsidP="001B2647">
            <w:pPr>
              <w:rPr>
                <w:rFonts w:asciiTheme="majorHAnsi" w:hAnsiTheme="majorHAnsi"/>
                <w:bCs/>
                <w:sz w:val="20"/>
                <w:szCs w:val="20"/>
              </w:rPr>
            </w:pPr>
          </w:p>
        </w:tc>
        <w:tc>
          <w:tcPr>
            <w:tcW w:w="1170" w:type="dxa"/>
          </w:tcPr>
          <w:p w14:paraId="63B73F6C" w14:textId="77777777" w:rsidR="001B2647" w:rsidRPr="001B2647" w:rsidRDefault="001B2647" w:rsidP="001B2647">
            <w:pPr>
              <w:rPr>
                <w:rFonts w:asciiTheme="majorHAnsi" w:hAnsiTheme="majorHAnsi"/>
                <w:bCs/>
                <w:sz w:val="20"/>
                <w:szCs w:val="20"/>
              </w:rPr>
            </w:pPr>
            <w:r w:rsidRPr="001B2647">
              <w:rPr>
                <w:rFonts w:asciiTheme="majorHAnsi" w:hAnsiTheme="majorHAnsi"/>
                <w:bCs/>
                <w:sz w:val="20"/>
                <w:szCs w:val="20"/>
              </w:rPr>
              <w:t>Hike</w:t>
            </w:r>
          </w:p>
          <w:p w14:paraId="0808F631" w14:textId="77777777" w:rsidR="001B2647" w:rsidRPr="001B2647" w:rsidRDefault="001B2647" w:rsidP="001B2647">
            <w:pPr>
              <w:rPr>
                <w:rFonts w:asciiTheme="majorHAnsi" w:hAnsiTheme="majorHAnsi"/>
                <w:bCs/>
                <w:sz w:val="20"/>
                <w:szCs w:val="20"/>
              </w:rPr>
            </w:pPr>
          </w:p>
        </w:tc>
      </w:tr>
    </w:tbl>
    <w:p w14:paraId="636EC608" w14:textId="77777777" w:rsidR="001B2647" w:rsidRPr="001B2647" w:rsidRDefault="001B2647">
      <w:pPr>
        <w:rPr>
          <w:rFonts w:asciiTheme="majorHAnsi" w:hAnsiTheme="majorHAnsi"/>
          <w:sz w:val="20"/>
          <w:szCs w:val="20"/>
        </w:rPr>
      </w:pPr>
    </w:p>
    <w:sectPr w:rsidR="001B2647" w:rsidRPr="001B2647" w:rsidSect="001B2647">
      <w:pgSz w:w="12240" w:h="15840"/>
      <w:pgMar w:top="1440" w:right="1080" w:bottom="1440" w:left="108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47"/>
    <w:rsid w:val="0001028C"/>
    <w:rsid w:val="000D45F8"/>
    <w:rsid w:val="001B2647"/>
    <w:rsid w:val="001D7528"/>
    <w:rsid w:val="00215C0E"/>
    <w:rsid w:val="003B4706"/>
    <w:rsid w:val="003E46BE"/>
    <w:rsid w:val="00483B6E"/>
    <w:rsid w:val="005243E9"/>
    <w:rsid w:val="006009FB"/>
    <w:rsid w:val="006C1FA2"/>
    <w:rsid w:val="0094394F"/>
    <w:rsid w:val="00A65403"/>
    <w:rsid w:val="00BA1108"/>
    <w:rsid w:val="00C4086C"/>
    <w:rsid w:val="00C6147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94A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028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0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maps/place/Santos+Meadow/@37.8792549,-122.5865355,15z/data=!4m13!1m7!3m6!1s0x8085903a1d17cbf5:0x79504fef431a75f9!2sMuir+Woods+Rd+%26+Frank+Valley+Rd,+California+94941!3b1!8m2!3d37.8920029!4d-122.5704208!3m4!1s0x808591d52563a3c1:0x65ea9843a0d5ff00!8m2!3d37.8757087!4d-122.5832418" TargetMode="External"/><Relationship Id="rId6" Type="http://schemas.openxmlformats.org/officeDocument/2006/relationships/hyperlink" Target="https://www.google.com/maps/place/Pantoll+Campground/@37.898177,-122.6307049,12z/data=!4m8!1m2!2m1!1sstate+park+near+Stinson+Beach,+CA!3m4!1s0x808591a06a1c71f1:0x413d9f55ac13ff27!8m2!3d37.9039927!4d-122.6038858" TargetMode="External"/><Relationship Id="rId7" Type="http://schemas.openxmlformats.org/officeDocument/2006/relationships/hyperlink" Target="https://www.google.com/maps/place/Cardiac+Hill/@37.8974581,-122.6191557,14z/data=!4m13!1m7!3m6!1s0x808591a324c5f56f:0x5b57d4616ecbbfa0!2sCardiac+Hill!3b1!8m2!3d37.897426!4d-122.6016461!3m4!1s0x808591a324c5f56f:0x5b57d4616ecbbfa0!8m2!3d37.897426!4d-122.601646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2021</Characters>
  <Application>Microsoft Macintosh Word</Application>
  <DocSecurity>0</DocSecurity>
  <Lines>16</Lines>
  <Paragraphs>4</Paragraphs>
  <ScaleCrop>false</ScaleCrop>
  <Company>Organic Sulfur For Health</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Komai</dc:creator>
  <cp:keywords/>
  <dc:description/>
  <cp:lastModifiedBy>Dale Komai</cp:lastModifiedBy>
  <cp:revision>4</cp:revision>
  <dcterms:created xsi:type="dcterms:W3CDTF">2020-01-15T05:11:00Z</dcterms:created>
  <dcterms:modified xsi:type="dcterms:W3CDTF">2020-03-04T21:25:00Z</dcterms:modified>
</cp:coreProperties>
</file>